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FF2A1" w14:textId="7B25572D" w:rsidR="003B177B" w:rsidRDefault="00754666" w:rsidP="00754666">
      <w:r>
        <w:t xml:space="preserve">Toelichting op de flits </w:t>
      </w:r>
      <w:r w:rsidR="003B177B">
        <w:t xml:space="preserve">WBTR / Goed bestuur verklaring </w:t>
      </w:r>
      <w:bookmarkStart w:id="0" w:name="_GoBack"/>
      <w:bookmarkEnd w:id="0"/>
    </w:p>
    <w:p w14:paraId="2EA52B9F" w14:textId="118730BB" w:rsidR="00A95ACC" w:rsidRDefault="00A95ACC" w:rsidP="00A95ACC"/>
    <w:p w14:paraId="0A6531BB" w14:textId="4DD7BADC" w:rsidR="00A95ACC" w:rsidRPr="009F58D3" w:rsidRDefault="002F485F" w:rsidP="00471542">
      <w:pPr>
        <w:pStyle w:val="Lijstalinea"/>
        <w:numPr>
          <w:ilvl w:val="0"/>
          <w:numId w:val="1"/>
        </w:numPr>
        <w:rPr>
          <w:b/>
        </w:rPr>
      </w:pPr>
      <w:r w:rsidRPr="009F58D3">
        <w:rPr>
          <w:b/>
        </w:rPr>
        <w:t>Ontstentenis</w:t>
      </w:r>
    </w:p>
    <w:p w14:paraId="159B012C" w14:textId="5E826825" w:rsidR="00864F31" w:rsidRDefault="00864F31" w:rsidP="00A95ACC">
      <w:pPr>
        <w:rPr>
          <w:i/>
        </w:rPr>
      </w:pPr>
      <w:r>
        <w:rPr>
          <w:i/>
        </w:rPr>
        <w:t>Dit gaat over h</w:t>
      </w:r>
      <w:r w:rsidRPr="006B2F25">
        <w:rPr>
          <w:i/>
        </w:rPr>
        <w:t>oe er bestuurd wordt als er geen bestuursleden meer zijn, door vacatures of</w:t>
      </w:r>
      <w:r>
        <w:rPr>
          <w:i/>
        </w:rPr>
        <w:t xml:space="preserve"> door </w:t>
      </w:r>
      <w:r w:rsidRPr="006B2F25">
        <w:rPr>
          <w:i/>
        </w:rPr>
        <w:t>rampspoed.</w:t>
      </w:r>
      <w:r>
        <w:rPr>
          <w:i/>
        </w:rPr>
        <w:t xml:space="preserve"> Voordeel voor jullie is, is dat er de Algemene Leden Vergadering is, die kunnen of zelf besluiten nemen, of een speciale commissie benoemen of één persoon aanwijzen.</w:t>
      </w:r>
    </w:p>
    <w:p w14:paraId="3F2F351C" w14:textId="1115478B" w:rsidR="00864F31" w:rsidRDefault="00864F31" w:rsidP="00A95ACC">
      <w:pPr>
        <w:rPr>
          <w:i/>
        </w:rPr>
      </w:pPr>
    </w:p>
    <w:p w14:paraId="78666733" w14:textId="2750E974" w:rsidR="00864F31" w:rsidRDefault="00864F31" w:rsidP="00A95ACC">
      <w:pPr>
        <w:rPr>
          <w:i/>
        </w:rPr>
      </w:pPr>
      <w:r>
        <w:rPr>
          <w:i/>
        </w:rPr>
        <w:t>Voorbeelden:</w:t>
      </w:r>
    </w:p>
    <w:p w14:paraId="20CC1A6D" w14:textId="77777777" w:rsidR="00864F31" w:rsidRPr="00864F31" w:rsidRDefault="00864F31" w:rsidP="00864F31">
      <w:pPr>
        <w:rPr>
          <w:rFonts w:ascii="Arial" w:hAnsi="Arial" w:cs="Arial"/>
          <w:sz w:val="20"/>
          <w:szCs w:val="20"/>
        </w:rPr>
      </w:pPr>
      <w:r w:rsidRPr="00864F31">
        <w:rPr>
          <w:rFonts w:ascii="Arial" w:hAnsi="Arial" w:cs="Arial"/>
          <w:sz w:val="20"/>
          <w:szCs w:val="20"/>
        </w:rPr>
        <w:t xml:space="preserve">De ALV wijst </w:t>
      </w:r>
      <w:r w:rsidRPr="00864F31">
        <w:rPr>
          <w:rFonts w:ascii="Arial" w:hAnsi="Arial" w:cs="Arial"/>
          <w:b/>
          <w:sz w:val="20"/>
          <w:szCs w:val="20"/>
        </w:rPr>
        <w:t>een of meer personen aan</w:t>
      </w:r>
      <w:r w:rsidRPr="00864F31">
        <w:rPr>
          <w:rFonts w:ascii="Arial" w:hAnsi="Arial" w:cs="Arial"/>
          <w:sz w:val="20"/>
          <w:szCs w:val="20"/>
        </w:rPr>
        <w:t xml:space="preserve"> die tijdelijk besturen.</w:t>
      </w:r>
    </w:p>
    <w:p w14:paraId="511E9466" w14:textId="77777777" w:rsidR="00864F31" w:rsidRPr="00864F31" w:rsidRDefault="00864F31" w:rsidP="00864F31">
      <w:pPr>
        <w:rPr>
          <w:rFonts w:ascii="Arial" w:hAnsi="Arial" w:cs="Arial"/>
          <w:sz w:val="20"/>
          <w:szCs w:val="20"/>
        </w:rPr>
      </w:pPr>
      <w:r w:rsidRPr="00864F31">
        <w:rPr>
          <w:rFonts w:ascii="Arial" w:hAnsi="Arial" w:cs="Arial"/>
          <w:sz w:val="20"/>
          <w:szCs w:val="20"/>
        </w:rPr>
        <w:t xml:space="preserve">Ingeval van ontstentenis of belet van alle bestuurders of de enige bestuurder, berust het bestuur tijdelijk bij een of meer [-jaarlijks -] door de algemene vergadering aangewezen personen. </w:t>
      </w:r>
    </w:p>
    <w:p w14:paraId="1D2FEDDD" w14:textId="77777777" w:rsidR="00864F31" w:rsidRPr="00864F31" w:rsidRDefault="00864F31" w:rsidP="00864F31">
      <w:pPr>
        <w:rPr>
          <w:rFonts w:ascii="Arial" w:hAnsi="Arial" w:cs="Arial"/>
          <w:sz w:val="20"/>
          <w:szCs w:val="20"/>
        </w:rPr>
      </w:pPr>
    </w:p>
    <w:p w14:paraId="52C504D6" w14:textId="77777777" w:rsidR="00864F31" w:rsidRPr="00864F31" w:rsidRDefault="00864F31" w:rsidP="00864F31">
      <w:pPr>
        <w:rPr>
          <w:rFonts w:ascii="Arial" w:hAnsi="Arial" w:cs="Arial"/>
          <w:sz w:val="20"/>
          <w:szCs w:val="20"/>
        </w:rPr>
      </w:pPr>
      <w:r w:rsidRPr="00864F31">
        <w:rPr>
          <w:rFonts w:ascii="Arial" w:hAnsi="Arial" w:cs="Arial"/>
          <w:sz w:val="20"/>
          <w:szCs w:val="20"/>
        </w:rPr>
        <w:t xml:space="preserve">De ALV benoemt </w:t>
      </w:r>
      <w:r w:rsidRPr="00864F31">
        <w:rPr>
          <w:rFonts w:ascii="Arial" w:hAnsi="Arial" w:cs="Arial"/>
          <w:b/>
          <w:sz w:val="20"/>
          <w:szCs w:val="20"/>
        </w:rPr>
        <w:t>een continuïteitscommissie</w:t>
      </w:r>
      <w:r w:rsidRPr="00864F31">
        <w:rPr>
          <w:rFonts w:ascii="Arial" w:hAnsi="Arial" w:cs="Arial"/>
          <w:sz w:val="20"/>
          <w:szCs w:val="20"/>
        </w:rPr>
        <w:t xml:space="preserve"> die tijdelijk bestuurt</w:t>
      </w:r>
    </w:p>
    <w:p w14:paraId="6B575F81" w14:textId="77777777" w:rsidR="00864F31" w:rsidRPr="00864F31" w:rsidRDefault="00864F31" w:rsidP="00864F31">
      <w:pPr>
        <w:rPr>
          <w:rFonts w:ascii="Arial" w:hAnsi="Arial" w:cs="Arial"/>
          <w:sz w:val="20"/>
          <w:szCs w:val="20"/>
        </w:rPr>
      </w:pPr>
      <w:r w:rsidRPr="00864F31">
        <w:rPr>
          <w:rFonts w:ascii="Arial" w:hAnsi="Arial" w:cs="Arial"/>
          <w:sz w:val="20"/>
          <w:szCs w:val="20"/>
        </w:rPr>
        <w:t xml:space="preserve">Bij ontstentenis of belet van alle bestuurders berust het bestuur tijdelijk bij de continuïteitscommissie of door deze commissie aan te wijzen personen. </w:t>
      </w:r>
    </w:p>
    <w:p w14:paraId="11F7C8EF" w14:textId="77777777" w:rsidR="00864F31" w:rsidRPr="00864F31" w:rsidRDefault="00864F31" w:rsidP="00864F31">
      <w:pPr>
        <w:rPr>
          <w:rFonts w:ascii="Arial" w:hAnsi="Arial" w:cs="Arial"/>
          <w:sz w:val="20"/>
          <w:szCs w:val="20"/>
        </w:rPr>
      </w:pPr>
    </w:p>
    <w:p w14:paraId="69E4300B" w14:textId="77777777" w:rsidR="00864F31" w:rsidRPr="00864F31" w:rsidRDefault="00864F31" w:rsidP="00864F31">
      <w:pPr>
        <w:rPr>
          <w:rFonts w:ascii="Arial" w:hAnsi="Arial" w:cs="Arial"/>
          <w:sz w:val="20"/>
          <w:szCs w:val="20"/>
        </w:rPr>
      </w:pPr>
      <w:r w:rsidRPr="00864F31">
        <w:rPr>
          <w:rFonts w:ascii="Arial" w:hAnsi="Arial" w:cs="Arial"/>
          <w:sz w:val="20"/>
          <w:szCs w:val="20"/>
        </w:rPr>
        <w:t>Voor de gedurende deze periode verrichte bestuursdaden worden de aangewezen personen met een bestuurder gelijkgesteld.</w:t>
      </w:r>
    </w:p>
    <w:p w14:paraId="3CBABFB3" w14:textId="77777777" w:rsidR="00864F31" w:rsidRDefault="00864F31" w:rsidP="00A95ACC">
      <w:pPr>
        <w:rPr>
          <w:i/>
        </w:rPr>
      </w:pPr>
    </w:p>
    <w:p w14:paraId="49C37801" w14:textId="6387AAFA" w:rsidR="002F485F" w:rsidRPr="009F58D3" w:rsidRDefault="002F485F" w:rsidP="002F485F">
      <w:pPr>
        <w:pStyle w:val="Lijstalinea"/>
        <w:numPr>
          <w:ilvl w:val="0"/>
          <w:numId w:val="1"/>
        </w:numPr>
        <w:rPr>
          <w:b/>
        </w:rPr>
      </w:pPr>
      <w:r w:rsidRPr="009F58D3">
        <w:rPr>
          <w:b/>
        </w:rPr>
        <w:t>Stemrecht</w:t>
      </w:r>
    </w:p>
    <w:p w14:paraId="423FEEAD" w14:textId="0A3B4133" w:rsidR="00864F31" w:rsidRDefault="00864F31" w:rsidP="00864F31">
      <w:pPr>
        <w:rPr>
          <w:i/>
        </w:rPr>
      </w:pPr>
      <w:r w:rsidRPr="00864F31">
        <w:rPr>
          <w:i/>
        </w:rPr>
        <w:t>Hierin noteert u of stemmen per volmacht binnen het bestuur mogelijk is. Er is geen regel over stemmen per volmacht in de WBTR, dit is echt voor jullie eigen info.</w:t>
      </w:r>
    </w:p>
    <w:p w14:paraId="1E410A96" w14:textId="77777777" w:rsidR="00754666" w:rsidRPr="00864F31" w:rsidRDefault="00754666" w:rsidP="00864F31">
      <w:pPr>
        <w:rPr>
          <w:i/>
        </w:rPr>
      </w:pPr>
    </w:p>
    <w:p w14:paraId="0E950E11" w14:textId="564A8D0E" w:rsidR="00274BFA" w:rsidRPr="009F58D3" w:rsidRDefault="00274BFA" w:rsidP="00274BFA">
      <w:pPr>
        <w:pStyle w:val="Lijstalinea"/>
        <w:numPr>
          <w:ilvl w:val="0"/>
          <w:numId w:val="1"/>
        </w:numPr>
        <w:rPr>
          <w:b/>
        </w:rPr>
      </w:pPr>
      <w:r w:rsidRPr="009F58D3">
        <w:rPr>
          <w:b/>
        </w:rPr>
        <w:t>Bindende voordracht</w:t>
      </w:r>
    </w:p>
    <w:p w14:paraId="4070070D" w14:textId="23115225" w:rsidR="00864F31" w:rsidRPr="009F58D3" w:rsidRDefault="00864F31" w:rsidP="009F58D3">
      <w:pPr>
        <w:rPr>
          <w:i/>
        </w:rPr>
      </w:pPr>
      <w:r w:rsidRPr="009F58D3">
        <w:rPr>
          <w:i/>
        </w:rPr>
        <w:t xml:space="preserve">Dit houdt in dat een vaste groep mensen, </w:t>
      </w:r>
      <w:proofErr w:type="spellStart"/>
      <w:r w:rsidRPr="009F58D3">
        <w:rPr>
          <w:i/>
        </w:rPr>
        <w:t>bijv</w:t>
      </w:r>
      <w:proofErr w:type="spellEnd"/>
      <w:r w:rsidRPr="009F58D3">
        <w:rPr>
          <w:i/>
        </w:rPr>
        <w:t xml:space="preserve"> een gebruikersgroep van een dorpshuis, een voorstel doet voor een bestuurslid. Als dit volgens de regels gedaan is, is die persoon automatisch het nieuwe bestuurslid, er wordt dan niet meer over gestemd.</w:t>
      </w:r>
      <w:r w:rsidR="00754666">
        <w:rPr>
          <w:i/>
        </w:rPr>
        <w:t xml:space="preserve"> Soms is er in de statuten een uitzonderingsregel toegevoegd: op welke manier kan het bindende van de voordracht omgezet worden in een stemming.</w:t>
      </w:r>
    </w:p>
    <w:p w14:paraId="2E01958E" w14:textId="77777777" w:rsidR="009F58D3" w:rsidRDefault="009F58D3" w:rsidP="00274BFA"/>
    <w:p w14:paraId="3F7D85C8" w14:textId="64833127" w:rsidR="00F1052A" w:rsidRPr="009F58D3" w:rsidRDefault="00F1052A" w:rsidP="00471542">
      <w:pPr>
        <w:pStyle w:val="Lijstalinea"/>
        <w:numPr>
          <w:ilvl w:val="0"/>
          <w:numId w:val="3"/>
        </w:numPr>
        <w:rPr>
          <w:b/>
        </w:rPr>
      </w:pPr>
      <w:r w:rsidRPr="009F58D3">
        <w:rPr>
          <w:b/>
        </w:rPr>
        <w:t>Toezicht</w:t>
      </w:r>
    </w:p>
    <w:p w14:paraId="7B57C7DA" w14:textId="4B4C83C5" w:rsidR="009F58D3" w:rsidRPr="009F58D3" w:rsidRDefault="009F58D3" w:rsidP="00B56844">
      <w:pPr>
        <w:rPr>
          <w:i/>
        </w:rPr>
      </w:pPr>
      <w:r w:rsidRPr="009F58D3">
        <w:rPr>
          <w:i/>
        </w:rPr>
        <w:t>Is er een groep binnen jullie vereniging die niet zelf (mee) bestuurt, maar wel grote invloed heeft? Dat ze bijvoorbeeld een van de bestuursleden k</w:t>
      </w:r>
      <w:r>
        <w:rPr>
          <w:i/>
        </w:rPr>
        <w:t>u</w:t>
      </w:r>
      <w:r w:rsidRPr="009F58D3">
        <w:rPr>
          <w:i/>
        </w:rPr>
        <w:t>n</w:t>
      </w:r>
      <w:r>
        <w:rPr>
          <w:i/>
        </w:rPr>
        <w:t>nen</w:t>
      </w:r>
      <w:r w:rsidRPr="009F58D3">
        <w:rPr>
          <w:i/>
        </w:rPr>
        <w:t xml:space="preserve"> ontslaan? Dan hebben ze een toezichthoudende functie.</w:t>
      </w:r>
      <w:r>
        <w:rPr>
          <w:i/>
        </w:rPr>
        <w:t xml:space="preserve"> Deze groep kan ook de Raad van Advies of Raad van Commissarissen heten/zijn</w:t>
      </w:r>
      <w:r w:rsidR="00F26AAE">
        <w:rPr>
          <w:i/>
        </w:rPr>
        <w:t>, die hebben (meestal) een toezichthoudende functie.</w:t>
      </w:r>
    </w:p>
    <w:p w14:paraId="4888FE88" w14:textId="6A89149B" w:rsidR="009F58D3" w:rsidRDefault="009F58D3" w:rsidP="00B56844">
      <w:pPr>
        <w:rPr>
          <w:i/>
        </w:rPr>
      </w:pPr>
      <w:r w:rsidRPr="009F58D3">
        <w:rPr>
          <w:i/>
        </w:rPr>
        <w:lastRenderedPageBreak/>
        <w:t>Als de leden van het</w:t>
      </w:r>
      <w:r>
        <w:rPr>
          <w:i/>
        </w:rPr>
        <w:t xml:space="preserve"> A</w:t>
      </w:r>
      <w:r w:rsidRPr="009F58D3">
        <w:rPr>
          <w:i/>
        </w:rPr>
        <w:t xml:space="preserve">lgemene </w:t>
      </w:r>
      <w:r>
        <w:rPr>
          <w:i/>
        </w:rPr>
        <w:t>B</w:t>
      </w:r>
      <w:r w:rsidRPr="009F58D3">
        <w:rPr>
          <w:i/>
        </w:rPr>
        <w:t>estuur ge</w:t>
      </w:r>
      <w:r>
        <w:rPr>
          <w:i/>
        </w:rPr>
        <w:t>lijkelijk</w:t>
      </w:r>
      <w:r w:rsidRPr="009F58D3">
        <w:rPr>
          <w:i/>
        </w:rPr>
        <w:t xml:space="preserve"> mee doen binnen het bestuur, dan hebben ze </w:t>
      </w:r>
      <w:r w:rsidRPr="009F58D3">
        <w:rPr>
          <w:i/>
          <w:u w:val="single"/>
        </w:rPr>
        <w:t>geen</w:t>
      </w:r>
      <w:r w:rsidRPr="009F58D3">
        <w:rPr>
          <w:i/>
        </w:rPr>
        <w:t xml:space="preserve"> toezichthoudende functie. </w:t>
      </w:r>
    </w:p>
    <w:p w14:paraId="27E85CDF" w14:textId="183F9355" w:rsidR="00754666" w:rsidRDefault="00754666" w:rsidP="00B56844">
      <w:pPr>
        <w:rPr>
          <w:i/>
        </w:rPr>
      </w:pPr>
    </w:p>
    <w:p w14:paraId="5A03DFD2" w14:textId="43BE98AB" w:rsidR="00754666" w:rsidRPr="009F58D3" w:rsidRDefault="00754666" w:rsidP="00B56844">
      <w:pPr>
        <w:rPr>
          <w:i/>
        </w:rPr>
      </w:pPr>
      <w:r>
        <w:rPr>
          <w:i/>
        </w:rPr>
        <w:t xml:space="preserve">Het is </w:t>
      </w:r>
      <w:r w:rsidRPr="00754666">
        <w:rPr>
          <w:i/>
          <w:u w:val="single"/>
        </w:rPr>
        <w:t>niet verplicht</w:t>
      </w:r>
      <w:r>
        <w:rPr>
          <w:i/>
        </w:rPr>
        <w:t xml:space="preserve"> om een Raad van Toezicht te hebben, maar omdat het een van de onderdelen van de WBTR is, is het hier ook opgenomen.</w:t>
      </w:r>
    </w:p>
    <w:p w14:paraId="5D95D636" w14:textId="77777777" w:rsidR="009F58D3" w:rsidRDefault="009F58D3" w:rsidP="00B56844"/>
    <w:sectPr w:rsidR="009F58D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24316" w14:textId="77777777" w:rsidR="00F9170F" w:rsidRDefault="00F9170F" w:rsidP="00ED671A">
      <w:pPr>
        <w:spacing w:line="240" w:lineRule="auto"/>
      </w:pPr>
      <w:r>
        <w:separator/>
      </w:r>
    </w:p>
  </w:endnote>
  <w:endnote w:type="continuationSeparator" w:id="0">
    <w:p w14:paraId="421F2B82" w14:textId="77777777" w:rsidR="00F9170F" w:rsidRDefault="00F9170F" w:rsidP="00ED67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9861604"/>
      <w:docPartObj>
        <w:docPartGallery w:val="Page Numbers (Bottom of Page)"/>
        <w:docPartUnique/>
      </w:docPartObj>
    </w:sdtPr>
    <w:sdtEndPr/>
    <w:sdtContent>
      <w:p w14:paraId="28ACA759" w14:textId="52F0826D" w:rsidR="00ED671A" w:rsidRDefault="00ED671A">
        <w:pPr>
          <w:pStyle w:val="Voettekst"/>
          <w:jc w:val="center"/>
        </w:pPr>
        <w:r>
          <w:fldChar w:fldCharType="begin"/>
        </w:r>
        <w:r>
          <w:instrText>PAGE   \* MERGEFORMAT</w:instrText>
        </w:r>
        <w:r>
          <w:fldChar w:fldCharType="separate"/>
        </w:r>
        <w:r>
          <w:t>2</w:t>
        </w:r>
        <w:r>
          <w:fldChar w:fldCharType="end"/>
        </w:r>
      </w:p>
    </w:sdtContent>
  </w:sdt>
  <w:p w14:paraId="4C913291" w14:textId="77777777" w:rsidR="00ED671A" w:rsidRDefault="00ED671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C2D45" w14:textId="77777777" w:rsidR="00F9170F" w:rsidRDefault="00F9170F" w:rsidP="00ED671A">
      <w:pPr>
        <w:spacing w:line="240" w:lineRule="auto"/>
      </w:pPr>
      <w:r>
        <w:separator/>
      </w:r>
    </w:p>
  </w:footnote>
  <w:footnote w:type="continuationSeparator" w:id="0">
    <w:p w14:paraId="51840E56" w14:textId="77777777" w:rsidR="00F9170F" w:rsidRDefault="00F9170F" w:rsidP="00ED67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74B82"/>
    <w:multiLevelType w:val="hybridMultilevel"/>
    <w:tmpl w:val="EB9A0A9A"/>
    <w:lvl w:ilvl="0" w:tplc="EE8878A0">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AD7055B"/>
    <w:multiLevelType w:val="hybridMultilevel"/>
    <w:tmpl w:val="EF5C1B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53B2499"/>
    <w:multiLevelType w:val="hybridMultilevel"/>
    <w:tmpl w:val="D26C2BFE"/>
    <w:lvl w:ilvl="0" w:tplc="8D9AC150">
      <w:start w:val="6"/>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77B"/>
    <w:rsid w:val="000866A7"/>
    <w:rsid w:val="00274BFA"/>
    <w:rsid w:val="002F485F"/>
    <w:rsid w:val="003B177B"/>
    <w:rsid w:val="00471542"/>
    <w:rsid w:val="0048218B"/>
    <w:rsid w:val="004E25B2"/>
    <w:rsid w:val="005279D3"/>
    <w:rsid w:val="005354AF"/>
    <w:rsid w:val="00547A7D"/>
    <w:rsid w:val="007021F2"/>
    <w:rsid w:val="00754666"/>
    <w:rsid w:val="00864F31"/>
    <w:rsid w:val="00974235"/>
    <w:rsid w:val="00990504"/>
    <w:rsid w:val="009C52FD"/>
    <w:rsid w:val="009F58D3"/>
    <w:rsid w:val="00A25A81"/>
    <w:rsid w:val="00A95ACC"/>
    <w:rsid w:val="00B56844"/>
    <w:rsid w:val="00B773D5"/>
    <w:rsid w:val="00C25C09"/>
    <w:rsid w:val="00C9433D"/>
    <w:rsid w:val="00DD2269"/>
    <w:rsid w:val="00ED671A"/>
    <w:rsid w:val="00F1052A"/>
    <w:rsid w:val="00F26AAE"/>
    <w:rsid w:val="00F81ED3"/>
    <w:rsid w:val="00F917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5FF4"/>
  <w15:chartTrackingRefBased/>
  <w15:docId w15:val="{82F64D6D-1CEA-4657-AFD4-43DACC843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9433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B177B"/>
    <w:pPr>
      <w:ind w:left="720"/>
      <w:contextualSpacing/>
    </w:pPr>
  </w:style>
  <w:style w:type="paragraph" w:styleId="Koptekst">
    <w:name w:val="header"/>
    <w:basedOn w:val="Standaard"/>
    <w:link w:val="KoptekstChar"/>
    <w:uiPriority w:val="99"/>
    <w:unhideWhenUsed/>
    <w:rsid w:val="00ED671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671A"/>
  </w:style>
  <w:style w:type="paragraph" w:styleId="Voettekst">
    <w:name w:val="footer"/>
    <w:basedOn w:val="Standaard"/>
    <w:link w:val="VoettekstChar"/>
    <w:uiPriority w:val="99"/>
    <w:unhideWhenUsed/>
    <w:rsid w:val="00ED671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D6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avon">
  <a:themeElements>
    <a:clrScheme name="Savon">
      <a:dk1>
        <a:sysClr val="windowText" lastClr="000000"/>
      </a:dk1>
      <a:lt1>
        <a:sysClr val="window" lastClr="FFFFFF"/>
      </a:lt1>
      <a:dk2>
        <a:srgbClr val="1485A4"/>
      </a:dk2>
      <a:lt2>
        <a:srgbClr val="E3DED1"/>
      </a:lt2>
      <a:accent1>
        <a:srgbClr val="1CADE4"/>
      </a:accent1>
      <a:accent2>
        <a:srgbClr val="2683C6"/>
      </a:accent2>
      <a:accent3>
        <a:srgbClr val="27CED7"/>
      </a:accent3>
      <a:accent4>
        <a:srgbClr val="42BA97"/>
      </a:accent4>
      <a:accent5>
        <a:srgbClr val="3E8853"/>
      </a:accent5>
      <a:accent6>
        <a:srgbClr val="62A39F"/>
      </a:accent6>
      <a:hlink>
        <a:srgbClr val="F49100"/>
      </a:hlink>
      <a:folHlink>
        <a:srgbClr val="739D9B"/>
      </a:folHlink>
    </a:clrScheme>
    <a:fontScheme name="Savon">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Savon">
      <a:fillStyleLst>
        <a:solidFill>
          <a:schemeClr val="phClr"/>
        </a:solidFill>
        <a:gradFill rotWithShape="1">
          <a:gsLst>
            <a:gs pos="0">
              <a:schemeClr val="phClr">
                <a:tint val="60000"/>
                <a:satMod val="105000"/>
                <a:lumMod val="105000"/>
              </a:schemeClr>
            </a:gs>
            <a:gs pos="100000">
              <a:schemeClr val="phClr">
                <a:tint val="65000"/>
                <a:satMod val="100000"/>
                <a:lumMod val="100000"/>
              </a:schemeClr>
            </a:gs>
            <a:gs pos="100000">
              <a:schemeClr val="phClr">
                <a:tint val="70000"/>
                <a:satMod val="100000"/>
                <a:lumMod val="100000"/>
              </a:schemeClr>
            </a:gs>
          </a:gsLst>
          <a:lin ang="5400000" scaled="0"/>
        </a:gradFill>
        <a:gradFill rotWithShape="1">
          <a:gsLst>
            <a:gs pos="0">
              <a:schemeClr val="phClr">
                <a:satMod val="100000"/>
                <a:lumMod val="100000"/>
              </a:schemeClr>
            </a:gs>
            <a:gs pos="50000">
              <a:schemeClr val="phClr">
                <a:shade val="99000"/>
                <a:satMod val="105000"/>
                <a:lumMod val="100000"/>
              </a:schemeClr>
            </a:gs>
            <a:gs pos="100000">
              <a:schemeClr val="phClr">
                <a:shade val="98000"/>
                <a:satMod val="105000"/>
                <a:lumMod val="100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38100" dist="12700" dir="5400000" algn="ctr" rotWithShape="0">
              <a:srgbClr val="000000">
                <a:alpha val="63000"/>
              </a:srgbClr>
            </a:outerShdw>
          </a:effectLst>
        </a:effectStyle>
        <a:effectStyle>
          <a:effectLst>
            <a:outerShdw blurRad="57150" dist="19050" dir="5400000" algn="ctr" rotWithShape="0">
              <a:srgbClr val="000000">
                <a:alpha val="63000"/>
              </a:srgbClr>
            </a:outerShdw>
          </a:effectLst>
          <a:scene3d>
            <a:camera prst="orthographicFront">
              <a:rot lat="0" lon="0" rev="0"/>
            </a:camera>
            <a:lightRig rig="flat" dir="tl">
              <a:rot lat="0" lon="0" rev="4200000"/>
            </a:lightRig>
          </a:scene3d>
          <a:sp3d prstMaterial="flat">
            <a:bevelT w="50800" h="63500" prst="riblet"/>
          </a:sp3d>
        </a:effectStyle>
      </a:effectStyleLst>
      <a:bgFillStyleLst>
        <a:solidFill>
          <a:schemeClr val="phClr"/>
        </a:solidFill>
        <a:gradFill rotWithShape="1">
          <a:gsLst>
            <a:gs pos="0">
              <a:schemeClr val="phClr">
                <a:tint val="90000"/>
                <a:shade val="92000"/>
                <a:satMod val="160000"/>
              </a:schemeClr>
            </a:gs>
            <a:gs pos="77000">
              <a:schemeClr val="phClr">
                <a:tint val="100000"/>
                <a:shade val="73000"/>
                <a:satMod val="155000"/>
              </a:schemeClr>
            </a:gs>
            <a:gs pos="100000">
              <a:schemeClr val="phClr">
                <a:tint val="100000"/>
                <a:shade val="67000"/>
                <a:satMod val="145000"/>
              </a:schemeClr>
            </a:gs>
          </a:gsLst>
          <a:lin ang="5400000" scaled="0"/>
        </a:gradFill>
        <a:blipFill rotWithShape="1">
          <a:blip xmlns:r="http://schemas.openxmlformats.org/officeDocument/2006/relationships" r:embed="rId1">
            <a:duotone>
              <a:schemeClr val="phClr">
                <a:tint val="95000"/>
              </a:schemeClr>
              <a:schemeClr val="phClr">
                <a:shade val="92000"/>
                <a:satMod val="115000"/>
              </a:schemeClr>
            </a:duotone>
          </a:blip>
          <a:tile tx="0" ty="0" sx="60000" sy="60000" flip="none" algn="tl"/>
        </a:blipFill>
      </a:bgFillStyleLst>
    </a:fmtScheme>
  </a:themeElements>
  <a:objectDefaults/>
  <a:extraClrSchemeLst/>
  <a:extLst>
    <a:ext uri="{05A4C25C-085E-4340-85A3-A5531E510DB2}">
      <thm15:themeFamily xmlns:thm15="http://schemas.microsoft.com/office/thememl/2012/main" name="Savon" id="{1306E473-ED32-493B-A2D0-240A757EDD34}" vid="{C20BADFE-D095-436F-9677-9264042809F0}"/>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1819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GPVO</dc:creator>
  <cp:keywords/>
  <dc:description/>
  <cp:lastModifiedBy>Odile Jansen</cp:lastModifiedBy>
  <cp:revision>2</cp:revision>
  <dcterms:created xsi:type="dcterms:W3CDTF">2022-04-07T13:50:00Z</dcterms:created>
  <dcterms:modified xsi:type="dcterms:W3CDTF">2022-04-07T13:50:00Z</dcterms:modified>
</cp:coreProperties>
</file>